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cs="Times New Roman"/>
          <w:b/>
        </w:rPr>
        <w:t>附件</w:t>
      </w:r>
    </w:p>
    <w:p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hint="eastAsia" w:ascii="Times New Roman" w:hAnsi="Times New Roman" w:cs="Times New Roman"/>
          <w:b/>
          <w:sz w:val="28"/>
          <w:szCs w:val="24"/>
        </w:rPr>
        <w:t>技术参数</w:t>
      </w: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hint="eastAsia" w:ascii="Times New Roman" w:hAnsi="Times New Roman" w:cs="Times New Roman"/>
          <w:bCs/>
          <w:sz w:val="24"/>
        </w:rPr>
        <w:t>1、实验台参数要求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2271"/>
        <w:gridCol w:w="5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271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设备指标</w:t>
            </w:r>
          </w:p>
        </w:tc>
        <w:tc>
          <w:tcPr>
            <w:tcW w:w="5498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设备指标要求参数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实验台规格</w:t>
            </w:r>
          </w:p>
        </w:tc>
        <w:tc>
          <w:tcPr>
            <w:tcW w:w="5498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不小于800×750×850mm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实验台面</w:t>
            </w:r>
          </w:p>
        </w:tc>
        <w:tc>
          <w:tcPr>
            <w:tcW w:w="549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3" w:lineRule="atLeast"/>
              <w:ind w:right="0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台面需采用实验室专用厚度≥3mm木质纤维和酚醛树脂聚合基材耐蚀理化板(基材一体成型、非牛皮纸粘压制成)，边缘厚度≥26mm，台面底部做有防水槽，结构坚固致密，能抗强冲击，耐强酸碱，具有良好的承重性能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3" w:lineRule="atLeast"/>
              <w:ind w:right="0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所供台面还须符合以下技术参数：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3" w:lineRule="atLeast"/>
              <w:ind w:right="0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耐化学腐蚀性能，产品经具有CNAS或CMA认证资质的检测机构根据国家标准检测，室温48小时加盖玻片和不加盖玻片检测合格，其中包含有硫酸(95%)、硝酸(65%)、盐酸(37%)、磷酸(85%)、氢氧化钠(40%)、乙酸(99%)、甲醛(37%)、硫化钠饱和液、双氧水(3%)、王水、氨水（25%）、三氯甲烷测试结果为光泽和颜色无明显变化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3" w:lineRule="atLeas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耐高温性能：用1000W可调电炉放置在台面烘烤4小时，台面无变化。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3" w:lineRule="atLeast"/>
              <w:ind w:left="0" w:leftChars="0" w:right="0" w:rightChars="0" w:firstLine="0" w:firstLineChars="0"/>
              <w:textAlignment w:val="auto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提供符合上述序号1、2技术指标由具有CNAS或CMA认证资质的检测机构出具的合格的检验报告复印件。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3" w:lineRule="atLeast"/>
              <w:ind w:leftChars="0" w:right="0" w:rightChars="0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4)产品必须具备防伪保护膜、附有特殊工艺处理的品 牌、商 标等防伪措施。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实验台结构</w:t>
            </w:r>
          </w:p>
        </w:tc>
        <w:tc>
          <w:tcPr>
            <w:tcW w:w="5498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钢木结构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实验台柜体、柜门板</w:t>
            </w:r>
          </w:p>
        </w:tc>
        <w:tc>
          <w:tcPr>
            <w:tcW w:w="54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基材为无甲醛胶水生产的多层板，总厚度≥18mm，四周边缘使用厚度≥1 mm硬质塑料(PVC)封边条，采用热熔胶防水封边处理，封边条边缘部分须经修饰处理。门面板及抽屉面板面贴防火板。抽屉底板及柜体背板采用≥6 mm厚环保无甲醛胶水生产的多层板。多层板材质应符合家具中有害物质限量标准。柜体基材经沸水煮三小时不脱胶。需提供上述技术指标经具有CNAS或CMA认证资质的检测报告出具的合格的检验报告复印件。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台面龙头</w:t>
            </w:r>
          </w:p>
        </w:tc>
        <w:tc>
          <w:tcPr>
            <w:tcW w:w="5498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3" w:lineRule="atLeast"/>
              <w:ind w:right="0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1）主体为铜制，陶瓷阀芯。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3" w:lineRule="atLeast"/>
              <w:ind w:right="0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2） 水龙头把手符合DIN 12920标准，管嘴部分符合DIN12898标准，螺纹部分符合ISO 288/1标准。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3" w:lineRule="atLeast"/>
              <w:ind w:right="0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3）表面金属镀铬，经防腐蚀处理，坚固耐用，密封性能优良。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3" w:lineRule="atLeast"/>
              <w:ind w:right="0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4）提供经具有CNAS或CMA资质的检测机构检验的合格报告书，依照QB 1334-2013标准，阀体强度性能在24h测试条件下进行测试，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3" w:lineRule="atLeast"/>
              <w:ind w:right="0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测试项目如下：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3" w:lineRule="atLeast"/>
              <w:ind w:right="0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a乙酸盐雾试验（标准要求：产品外观涂层按QB/T 10125-1997进行24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 w:bidi="ar-SA"/>
              </w:rPr>
              <w:t>h</w:t>
            </w: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乙醛盐雾试验后，其表面性能不应低于GB/T6461-2002标准中外观评级（RA）9级的要求），检验结果“10级”；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3" w:lineRule="atLeast"/>
              <w:ind w:right="0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b阀芯上游（标准要求：阀芯位置关闭，出水口打开，在2.5MPa±0.05MPa压力下，保持60±5s，阀体应无永久性变形、无损坏），检验结果“符合要求”；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93" w:lineRule="atLeast"/>
              <w:ind w:right="0"/>
              <w:textAlignment w:val="auto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 w:bidi="ar-SA"/>
              </w:rPr>
              <w:t>c阀芯下游（标准要求：阀芯位置打开、出水口打开，在0.4MPa±0.02MPa压力下，保持60±5s，阀体应无永久性变形），检验结果“符合要求”；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台面水槽材质</w:t>
            </w:r>
          </w:p>
        </w:tc>
        <w:tc>
          <w:tcPr>
            <w:tcW w:w="549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PP材质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7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台面水槽规格</w:t>
            </w:r>
          </w:p>
        </w:tc>
        <w:tc>
          <w:tcPr>
            <w:tcW w:w="5498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不小于430×320×270mm</w:t>
            </w:r>
          </w:p>
        </w:tc>
      </w:tr>
    </w:tbl>
    <w:p>
      <w:pPr>
        <w:rPr>
          <w:rFonts w:ascii="Times New Roman" w:hAnsi="Times New Roman" w:cs="Times New Roman"/>
          <w:bCs/>
          <w:sz w:val="24"/>
        </w:rPr>
      </w:pP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hint="eastAsia" w:ascii="Times New Roman" w:hAnsi="Times New Roman" w:cs="Times New Roman"/>
          <w:bCs/>
          <w:sz w:val="24"/>
        </w:rPr>
        <w:t>2、活性炭处理箱参数要求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713"/>
        <w:gridCol w:w="3525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13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设备指标</w:t>
            </w:r>
          </w:p>
        </w:tc>
        <w:tc>
          <w:tcPr>
            <w:tcW w:w="352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设备指标要求参数</w:t>
            </w:r>
          </w:p>
        </w:tc>
        <w:tc>
          <w:tcPr>
            <w:tcW w:w="1292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活性炭处理箱规格1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不小于500×500×600mm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活性炭处理箱规格2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不小于1050×1000×870mm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活性炭处理箱规格3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不小于1500×1500×870mm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活性炭处理箱材质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PP材质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填充材质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蜂窝或颗粒状活性炭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填充重量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应注明各规格箱体中的活性炭填充量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1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填充活性炭</w:t>
            </w:r>
          </w:p>
        </w:tc>
        <w:tc>
          <w:tcPr>
            <w:tcW w:w="352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碘吸附值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≧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1000mg/g（依照GB/T12496.8进行测定）</w:t>
            </w:r>
          </w:p>
        </w:tc>
        <w:tc>
          <w:tcPr>
            <w:tcW w:w="12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—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4"/>
        </w:rPr>
      </w:pP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hint="eastAsia" w:ascii="Times New Roman" w:hAnsi="Times New Roman" w:cs="Times New Roman"/>
          <w:bCs/>
          <w:sz w:val="24"/>
        </w:rPr>
        <w:t>3、风机参数要求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700"/>
        <w:gridCol w:w="3525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700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设备指标</w:t>
            </w:r>
          </w:p>
        </w:tc>
        <w:tc>
          <w:tcPr>
            <w:tcW w:w="352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设备指标要求参数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风机规格1</w:t>
            </w:r>
          </w:p>
        </w:tc>
        <w:tc>
          <w:tcPr>
            <w:tcW w:w="3525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处理风量为1100-1500m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/h，压力为550-400pa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风机规格2</w:t>
            </w:r>
          </w:p>
        </w:tc>
        <w:tc>
          <w:tcPr>
            <w:tcW w:w="3525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功率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≧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4kw，处理风量为6840-12720m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/h，压力为710-1230pa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2套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4"/>
        </w:rPr>
      </w:pPr>
    </w:p>
    <w:p>
      <w:pPr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>
        <w:rPr>
          <w:rFonts w:hint="eastAsia" w:ascii="Times New Roman" w:hAnsi="Times New Roman" w:cs="Times New Roman"/>
          <w:b/>
          <w:sz w:val="28"/>
          <w:szCs w:val="24"/>
        </w:rPr>
        <w:t>配置清单</w:t>
      </w:r>
    </w:p>
    <w:p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hint="eastAsia" w:ascii="Times New Roman" w:hAnsi="Times New Roman" w:cs="Times New Roman"/>
          <w:bCs/>
          <w:sz w:val="24"/>
        </w:rPr>
        <w:t>本次采购应至少配备以下物品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物品名称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数量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实验台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9张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活性炭处理箱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8套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风机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3套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风机专用变频器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24"/>
              </w:rPr>
              <w:t>2套</w:t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hint="eastAsia" w:ascii="Times New Roman" w:hAnsi="Times New Roman" w:cs="Times New Roman"/>
          <w:sz w:val="24"/>
          <w:szCs w:val="28"/>
        </w:rPr>
      </w:pPr>
      <w:r>
        <w:rPr>
          <w:rFonts w:hint="eastAsia" w:ascii="Times New Roman" w:hAnsi="Times New Roman" w:cs="Times New Roman"/>
          <w:b/>
          <w:bCs/>
          <w:sz w:val="24"/>
          <w:szCs w:val="28"/>
        </w:rPr>
        <w:t>服务及售后要求：</w:t>
      </w:r>
      <w:r>
        <w:rPr>
          <w:rFonts w:hint="eastAsia" w:ascii="Times New Roman" w:hAnsi="Times New Roman" w:cs="Times New Roman"/>
          <w:sz w:val="24"/>
          <w:szCs w:val="28"/>
        </w:rPr>
        <w:t>所有物品质保期1年，设备的安装（含安装时所需配件、人工）及调试免费。经研究院内部估算设备连接需Φ250口径风管约65m，Φ315口径风管约50m，Φ400口径风管约15m，以及相匹配数量的风管弯头、二通、三通等，所有管材均必须为PVC材质。</w:t>
      </w:r>
    </w:p>
    <w:p>
      <w:pP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</w:pPr>
    </w:p>
    <w:p>
      <w:pPr>
        <w:rPr>
          <w:rFonts w:hint="default" w:ascii="Times New Roman" w:hAnsi="Times New Roman" w:cs="Times New Roman"/>
          <w:sz w:val="24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4"/>
          <w:szCs w:val="28"/>
          <w:lang w:val="en-US" w:eastAsia="zh-CN"/>
        </w:rPr>
        <w:t>通风橱风量要求：</w:t>
      </w:r>
      <w:r>
        <w:rPr>
          <w:rFonts w:hint="eastAsia" w:ascii="Times New Roman" w:hAnsi="Times New Roman" w:cs="Times New Roman"/>
          <w:b w:val="0"/>
          <w:bCs w:val="0"/>
          <w:sz w:val="24"/>
          <w:szCs w:val="28"/>
          <w:lang w:val="en-US" w:eastAsia="zh-CN"/>
        </w:rPr>
        <w:t>净化设备加装后</w:t>
      </w:r>
      <w:r>
        <w:rPr>
          <w:rFonts w:hint="eastAsia" w:ascii="Times New Roman" w:hAnsi="Times New Roman" w:cs="Times New Roman"/>
          <w:sz w:val="24"/>
          <w:szCs w:val="28"/>
          <w:lang w:val="en-US" w:eastAsia="zh-CN"/>
        </w:rPr>
        <w:t>通风橱操作口的平均面风速仍应在0.4m/s~0.5m/s的范围，测试方法参照JB/T6412-1999中7.2面风速试验进行。</w:t>
      </w:r>
    </w:p>
    <w:p>
      <w:pPr>
        <w:rPr>
          <w:rFonts w:hint="eastAsia" w:ascii="Times New Roman" w:hAnsi="Times New Roman" w:cs="Times New Roman"/>
          <w:b/>
          <w:bCs/>
          <w:sz w:val="24"/>
          <w:szCs w:val="28"/>
        </w:rPr>
      </w:pPr>
    </w:p>
    <w:p>
      <w:pPr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/>
          <w:sz w:val="24"/>
          <w:szCs w:val="28"/>
        </w:rPr>
        <w:t>交付时间：</w:t>
      </w:r>
      <w:r>
        <w:rPr>
          <w:rFonts w:hint="eastAsia" w:ascii="Times New Roman" w:hAnsi="Times New Roman" w:cs="Times New Roman"/>
          <w:sz w:val="24"/>
          <w:szCs w:val="28"/>
        </w:rPr>
        <w:t>合同签订之日起30日内供货并安装调试完毕。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DC237E"/>
    <w:multiLevelType w:val="singleLevel"/>
    <w:tmpl w:val="81DC237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4B2BB0F"/>
    <w:multiLevelType w:val="singleLevel"/>
    <w:tmpl w:val="E4B2BB0F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EE32FF63"/>
    <w:multiLevelType w:val="singleLevel"/>
    <w:tmpl w:val="EE32FF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1D7E"/>
    <w:rsid w:val="00043E30"/>
    <w:rsid w:val="00052EA2"/>
    <w:rsid w:val="00071C1B"/>
    <w:rsid w:val="000856FF"/>
    <w:rsid w:val="000D007B"/>
    <w:rsid w:val="000D4982"/>
    <w:rsid w:val="000F2F6F"/>
    <w:rsid w:val="00133886"/>
    <w:rsid w:val="001F3AF4"/>
    <w:rsid w:val="00224F93"/>
    <w:rsid w:val="00263247"/>
    <w:rsid w:val="003049D9"/>
    <w:rsid w:val="00346948"/>
    <w:rsid w:val="00371356"/>
    <w:rsid w:val="003B5D0B"/>
    <w:rsid w:val="003E1D7E"/>
    <w:rsid w:val="003F2CDB"/>
    <w:rsid w:val="00487987"/>
    <w:rsid w:val="004C607C"/>
    <w:rsid w:val="004D36CC"/>
    <w:rsid w:val="005A7794"/>
    <w:rsid w:val="00614CE6"/>
    <w:rsid w:val="0063484E"/>
    <w:rsid w:val="006C3BC2"/>
    <w:rsid w:val="006C5610"/>
    <w:rsid w:val="007207DD"/>
    <w:rsid w:val="00773B57"/>
    <w:rsid w:val="008220E6"/>
    <w:rsid w:val="0084740E"/>
    <w:rsid w:val="008546E2"/>
    <w:rsid w:val="00883B55"/>
    <w:rsid w:val="008C0E6A"/>
    <w:rsid w:val="00977D5A"/>
    <w:rsid w:val="009B3110"/>
    <w:rsid w:val="009F5155"/>
    <w:rsid w:val="009F611A"/>
    <w:rsid w:val="00AA2AA0"/>
    <w:rsid w:val="00AA42DC"/>
    <w:rsid w:val="00B04036"/>
    <w:rsid w:val="00B36EF3"/>
    <w:rsid w:val="00B92321"/>
    <w:rsid w:val="00BA59A9"/>
    <w:rsid w:val="00BF799A"/>
    <w:rsid w:val="00C14F9E"/>
    <w:rsid w:val="00C20529"/>
    <w:rsid w:val="00C46646"/>
    <w:rsid w:val="00CC2977"/>
    <w:rsid w:val="00D82B63"/>
    <w:rsid w:val="00D90324"/>
    <w:rsid w:val="00DB052C"/>
    <w:rsid w:val="00E00967"/>
    <w:rsid w:val="00E05007"/>
    <w:rsid w:val="00E74BA6"/>
    <w:rsid w:val="00E93CBB"/>
    <w:rsid w:val="00EC667C"/>
    <w:rsid w:val="00ED0549"/>
    <w:rsid w:val="00F33B4A"/>
    <w:rsid w:val="00F97010"/>
    <w:rsid w:val="01B44743"/>
    <w:rsid w:val="024077F8"/>
    <w:rsid w:val="05702C12"/>
    <w:rsid w:val="0CCA0546"/>
    <w:rsid w:val="0CDB0C91"/>
    <w:rsid w:val="0CE60C48"/>
    <w:rsid w:val="0F18266D"/>
    <w:rsid w:val="0FE606C0"/>
    <w:rsid w:val="10216F37"/>
    <w:rsid w:val="14893370"/>
    <w:rsid w:val="18353147"/>
    <w:rsid w:val="1B4A150A"/>
    <w:rsid w:val="232029DD"/>
    <w:rsid w:val="23D056EC"/>
    <w:rsid w:val="257A6D10"/>
    <w:rsid w:val="26C9462C"/>
    <w:rsid w:val="28C9398E"/>
    <w:rsid w:val="29656011"/>
    <w:rsid w:val="2A08593C"/>
    <w:rsid w:val="2B986659"/>
    <w:rsid w:val="2CF976A5"/>
    <w:rsid w:val="30177545"/>
    <w:rsid w:val="30211E03"/>
    <w:rsid w:val="339669ED"/>
    <w:rsid w:val="34E614BA"/>
    <w:rsid w:val="37A926DB"/>
    <w:rsid w:val="3C166188"/>
    <w:rsid w:val="3C1F5773"/>
    <w:rsid w:val="3F560D65"/>
    <w:rsid w:val="40584494"/>
    <w:rsid w:val="40BF0815"/>
    <w:rsid w:val="473962A7"/>
    <w:rsid w:val="4AFA740B"/>
    <w:rsid w:val="4CDF58A1"/>
    <w:rsid w:val="4D6E5C50"/>
    <w:rsid w:val="4E36167F"/>
    <w:rsid w:val="4E4932C9"/>
    <w:rsid w:val="5153318C"/>
    <w:rsid w:val="537A0E34"/>
    <w:rsid w:val="5527553B"/>
    <w:rsid w:val="57881F7C"/>
    <w:rsid w:val="581A6737"/>
    <w:rsid w:val="5C3B64C5"/>
    <w:rsid w:val="5F777995"/>
    <w:rsid w:val="630A75B1"/>
    <w:rsid w:val="69BD1C51"/>
    <w:rsid w:val="6A4E778C"/>
    <w:rsid w:val="6E906C4E"/>
    <w:rsid w:val="6F714C79"/>
    <w:rsid w:val="73405EBF"/>
    <w:rsid w:val="73920037"/>
    <w:rsid w:val="768D695B"/>
    <w:rsid w:val="77C439FC"/>
    <w:rsid w:val="78B44357"/>
    <w:rsid w:val="7EBC7D47"/>
    <w:rsid w:val="7F4C40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268</Words>
  <Characters>1532</Characters>
  <Lines>12</Lines>
  <Paragraphs>3</Paragraphs>
  <TotalTime>49</TotalTime>
  <ScaleCrop>false</ScaleCrop>
  <LinksUpToDate>false</LinksUpToDate>
  <CharactersWithSpaces>1797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2019-10-09T07:16:00Z</dcterms:created>
  <dc:creator>User</dc:creator>
  <cp:lastModifiedBy>DELL</cp:lastModifiedBy>
  <dcterms:modified xsi:type="dcterms:W3CDTF">2021-09-06T02:08:58Z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8C9AD374D4814A26805BFD5CC46B06BE</vt:lpwstr>
  </property>
</Properties>
</file>